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3029" w:rsidRPr="00DA301F" w:rsidRDefault="00E213C8">
      <w:pPr>
        <w:pStyle w:val="Heading1"/>
        <w:ind w:left="0" w:firstLine="0"/>
        <w:rPr>
          <w:rFonts w:ascii="Century Gothic" w:eastAsia="Century Gothic" w:hAnsi="Century Gothic" w:cs="Century Gothic"/>
          <w:sz w:val="36"/>
          <w:szCs w:val="36"/>
        </w:rPr>
      </w:pPr>
      <w:r w:rsidRPr="00DA301F">
        <w:rPr>
          <w:rFonts w:ascii="Century Gothic" w:eastAsia="Century Gothic" w:hAnsi="Century Gothic" w:cs="Century Gothic"/>
          <w:sz w:val="36"/>
          <w:szCs w:val="36"/>
        </w:rPr>
        <w:t>Real World Solutions to Self-Managing Diabetes with Blindness: 6 Common Issues</w:t>
      </w:r>
    </w:p>
    <w:p w14:paraId="00000002" w14:textId="77777777" w:rsidR="00753029" w:rsidRPr="00DA301F" w:rsidRDefault="00E213C8">
      <w:pPr>
        <w:pBdr>
          <w:top w:val="nil"/>
          <w:left w:val="nil"/>
          <w:bottom w:val="nil"/>
          <w:right w:val="nil"/>
          <w:between w:val="nil"/>
        </w:pBdr>
        <w:rPr>
          <w:sz w:val="36"/>
          <w:szCs w:val="36"/>
        </w:rPr>
      </w:pPr>
      <w:r w:rsidRPr="00DA301F">
        <w:rPr>
          <w:sz w:val="36"/>
          <w:szCs w:val="36"/>
        </w:rPr>
        <w:t>Friday, December 3, 2021</w:t>
      </w:r>
    </w:p>
    <w:p w14:paraId="00000003" w14:textId="77777777" w:rsidR="00753029" w:rsidRPr="00DA301F" w:rsidRDefault="00E213C8">
      <w:pPr>
        <w:pStyle w:val="Heading2"/>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 xml:space="preserve">Kim Ladd, RN, BS, CPHQ, CDCES, Diabetes Educator/ Health Education Specialist, Virginia Rehabilitation Center for the Blind and Vision Impaired </w:t>
      </w:r>
    </w:p>
    <w:p w14:paraId="00000004" w14:textId="77777777" w:rsidR="00753029" w:rsidRPr="00DA301F" w:rsidRDefault="00E213C8">
      <w:pPr>
        <w:pStyle w:val="Heading1"/>
        <w:ind w:left="0" w:firstLine="0"/>
        <w:rPr>
          <w:rFonts w:ascii="Century Gothic" w:eastAsia="Century Gothic" w:hAnsi="Century Gothic" w:cs="Century Gothic"/>
          <w:sz w:val="36"/>
          <w:szCs w:val="36"/>
        </w:rPr>
      </w:pPr>
      <w:r w:rsidRPr="00DA301F">
        <w:rPr>
          <w:rFonts w:ascii="Century Gothic" w:eastAsia="Century Gothic" w:hAnsi="Century Gothic" w:cs="Century Gothic"/>
          <w:sz w:val="36"/>
          <w:szCs w:val="36"/>
        </w:rPr>
        <w:t>Virginia Department for the Blind (DBVI)</w:t>
      </w:r>
    </w:p>
    <w:p w14:paraId="00000005" w14:textId="77777777" w:rsidR="00753029" w:rsidRPr="00DA301F" w:rsidRDefault="00E213C8">
      <w:pPr>
        <w:pStyle w:val="Heading2"/>
        <w:ind w:left="0" w:firstLine="0"/>
        <w:rPr>
          <w:rFonts w:ascii="Century Gothic" w:eastAsia="Century Gothic" w:hAnsi="Century Gothic" w:cs="Century Gothic"/>
          <w:sz w:val="36"/>
          <w:szCs w:val="36"/>
        </w:rPr>
      </w:pPr>
      <w:r w:rsidRPr="00DA301F">
        <w:rPr>
          <w:rFonts w:ascii="Century Gothic" w:eastAsia="Century Gothic" w:hAnsi="Century Gothic" w:cs="Century Gothic"/>
          <w:sz w:val="36"/>
          <w:szCs w:val="36"/>
        </w:rPr>
        <w:t>The Department for the Blind and Vision Impaired (DBVI) is committed t</w:t>
      </w:r>
      <w:r w:rsidRPr="00DA301F">
        <w:rPr>
          <w:rFonts w:ascii="Century Gothic" w:eastAsia="Century Gothic" w:hAnsi="Century Gothic" w:cs="Century Gothic"/>
          <w:sz w:val="36"/>
          <w:szCs w:val="36"/>
        </w:rPr>
        <w:t xml:space="preserve">o providing quality services to assist Virginia's citizens who are blind, deafblind or vision impaired, in achieving their desired level of employment, education, and personal independence. The department provides an array of specialized services to blind </w:t>
      </w:r>
      <w:r w:rsidRPr="00DA301F">
        <w:rPr>
          <w:rFonts w:ascii="Century Gothic" w:eastAsia="Century Gothic" w:hAnsi="Century Gothic" w:cs="Century Gothic"/>
          <w:sz w:val="36"/>
          <w:szCs w:val="36"/>
        </w:rPr>
        <w:t>Virginians of all ages to assist them in attaining the skills, confidence and positive outlook that are critical to independence. Training occurs either in the client’s home setting or at the Virginia Rehabilitation Center for the Blind and Vision Impaired</w:t>
      </w:r>
      <w:r w:rsidRPr="00DA301F">
        <w:rPr>
          <w:rFonts w:ascii="Century Gothic" w:eastAsia="Century Gothic" w:hAnsi="Century Gothic" w:cs="Century Gothic"/>
          <w:sz w:val="36"/>
          <w:szCs w:val="36"/>
        </w:rPr>
        <w:t xml:space="preserve"> (VRCBVI) located in Henrico County. </w:t>
      </w:r>
    </w:p>
    <w:p w14:paraId="00000006" w14:textId="77777777" w:rsidR="00753029" w:rsidRPr="00DA301F" w:rsidRDefault="00E213C8">
      <w:pPr>
        <w:pStyle w:val="Heading1"/>
        <w:ind w:left="0" w:firstLine="0"/>
        <w:rPr>
          <w:rFonts w:ascii="Century Gothic" w:eastAsia="Century Gothic" w:hAnsi="Century Gothic" w:cs="Century Gothic"/>
          <w:sz w:val="36"/>
          <w:szCs w:val="36"/>
        </w:rPr>
      </w:pPr>
      <w:r w:rsidRPr="00DA301F">
        <w:rPr>
          <w:rFonts w:ascii="Century Gothic" w:eastAsia="Century Gothic" w:hAnsi="Century Gothic" w:cs="Century Gothic"/>
          <w:sz w:val="36"/>
          <w:szCs w:val="36"/>
        </w:rPr>
        <w:t>My Role….</w:t>
      </w:r>
    </w:p>
    <w:p w14:paraId="00000007" w14:textId="77777777" w:rsidR="00753029" w:rsidRPr="00DA301F" w:rsidRDefault="00E213C8">
      <w:pPr>
        <w:pStyle w:val="Heading2"/>
        <w:ind w:left="0" w:firstLine="0"/>
        <w:rPr>
          <w:rFonts w:ascii="Century Gothic" w:eastAsia="Century Gothic" w:hAnsi="Century Gothic" w:cs="Century Gothic"/>
          <w:sz w:val="36"/>
          <w:szCs w:val="36"/>
        </w:rPr>
      </w:pPr>
      <w:r w:rsidRPr="00DA301F">
        <w:rPr>
          <w:rFonts w:ascii="Century Gothic" w:eastAsia="Century Gothic" w:hAnsi="Century Gothic" w:cs="Century Gothic"/>
          <w:sz w:val="36"/>
          <w:szCs w:val="36"/>
        </w:rPr>
        <w:t>I work with clients to empower them to manage all aspects of their chronic diseases independently. This is done by utilizing accessibility devices and technology, tapping into accessibility resources, and usi</w:t>
      </w:r>
      <w:r w:rsidRPr="00DA301F">
        <w:rPr>
          <w:rFonts w:ascii="Century Gothic" w:eastAsia="Century Gothic" w:hAnsi="Century Gothic" w:cs="Century Gothic"/>
          <w:sz w:val="36"/>
          <w:szCs w:val="36"/>
        </w:rPr>
        <w:t xml:space="preserve">ng problem solving, organizational and advocacy skills. </w:t>
      </w:r>
    </w:p>
    <w:p w14:paraId="00000008" w14:textId="77777777" w:rsidR="00753029" w:rsidRPr="00DA301F" w:rsidRDefault="00753029">
      <w:pPr>
        <w:pStyle w:val="Heading2"/>
        <w:ind w:left="0" w:firstLine="0"/>
        <w:rPr>
          <w:rFonts w:ascii="Century Gothic" w:eastAsia="Century Gothic" w:hAnsi="Century Gothic" w:cs="Century Gothic"/>
          <w:sz w:val="36"/>
          <w:szCs w:val="36"/>
        </w:rPr>
      </w:pPr>
    </w:p>
    <w:p w14:paraId="00000009" w14:textId="77777777" w:rsidR="00753029" w:rsidRPr="00DA301F" w:rsidRDefault="00E213C8">
      <w:pPr>
        <w:pStyle w:val="Heading2"/>
        <w:ind w:left="0" w:firstLine="0"/>
        <w:rPr>
          <w:rFonts w:ascii="Century Gothic" w:eastAsia="Century Gothic" w:hAnsi="Century Gothic" w:cs="Century Gothic"/>
          <w:sz w:val="36"/>
          <w:szCs w:val="36"/>
        </w:rPr>
      </w:pPr>
      <w:r w:rsidRPr="00DA301F">
        <w:rPr>
          <w:rFonts w:ascii="Century Gothic" w:eastAsia="Century Gothic" w:hAnsi="Century Gothic" w:cs="Century Gothic"/>
          <w:sz w:val="36"/>
          <w:szCs w:val="36"/>
        </w:rPr>
        <w:t>Visits are intermittent and occur either in the home or at the VRCBVI training center located in Richmond, Virginia.</w:t>
      </w:r>
    </w:p>
    <w:p w14:paraId="0000000A" w14:textId="20947855" w:rsidR="00753029" w:rsidRDefault="00753029">
      <w:pPr>
        <w:pBdr>
          <w:top w:val="nil"/>
          <w:left w:val="nil"/>
          <w:bottom w:val="nil"/>
          <w:right w:val="nil"/>
          <w:between w:val="nil"/>
        </w:pBdr>
        <w:rPr>
          <w:rFonts w:ascii="Century Gothic" w:eastAsia="Century Gothic" w:hAnsi="Century Gothic" w:cs="Century Gothic"/>
          <w:sz w:val="36"/>
          <w:szCs w:val="36"/>
        </w:rPr>
      </w:pPr>
    </w:p>
    <w:p w14:paraId="7AD9080D" w14:textId="77777777" w:rsidR="00DA301F" w:rsidRPr="00DA301F" w:rsidRDefault="00DA301F">
      <w:pPr>
        <w:pBdr>
          <w:top w:val="nil"/>
          <w:left w:val="nil"/>
          <w:bottom w:val="nil"/>
          <w:right w:val="nil"/>
          <w:between w:val="nil"/>
        </w:pBdr>
        <w:rPr>
          <w:rFonts w:ascii="Century Gothic" w:eastAsia="Century Gothic" w:hAnsi="Century Gothic" w:cs="Century Gothic"/>
          <w:sz w:val="36"/>
          <w:szCs w:val="36"/>
        </w:rPr>
      </w:pPr>
    </w:p>
    <w:p w14:paraId="0000000B" w14:textId="77777777" w:rsidR="00753029" w:rsidRPr="00DA301F" w:rsidRDefault="00753029">
      <w:pPr>
        <w:pBdr>
          <w:top w:val="nil"/>
          <w:left w:val="nil"/>
          <w:bottom w:val="nil"/>
          <w:right w:val="nil"/>
          <w:between w:val="nil"/>
        </w:pBdr>
        <w:rPr>
          <w:rFonts w:ascii="Century Gothic" w:eastAsia="Century Gothic" w:hAnsi="Century Gothic" w:cs="Century Gothic"/>
          <w:sz w:val="36"/>
          <w:szCs w:val="36"/>
        </w:rPr>
      </w:pPr>
    </w:p>
    <w:p w14:paraId="0000000C"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lastRenderedPageBreak/>
        <w:t>1. My insurance won’t pay for a talking glucometer, so I can’t get one.</w:t>
      </w:r>
    </w:p>
    <w:p w14:paraId="0000000D"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Insurance companies contract with specific manufacturers, so they automatically deny any meter that is not on their list</w:t>
      </w:r>
    </w:p>
    <w:p w14:paraId="0000000E"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 xml:space="preserve">Ask your physician to complete a Medical Necessity Form and submit it to your insurance company; reason for talking meter is blindness </w:t>
      </w:r>
    </w:p>
    <w:p w14:paraId="0000000F"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 xml:space="preserve">Walmart pharmacy has the </w:t>
      </w:r>
      <w:proofErr w:type="spellStart"/>
      <w:r w:rsidRPr="00DA301F">
        <w:rPr>
          <w:rFonts w:ascii="Century Gothic" w:eastAsia="Century Gothic" w:hAnsi="Century Gothic" w:cs="Century Gothic"/>
          <w:sz w:val="36"/>
          <w:szCs w:val="36"/>
        </w:rPr>
        <w:t>ReliOn</w:t>
      </w:r>
      <w:proofErr w:type="spellEnd"/>
      <w:r w:rsidRPr="00DA301F">
        <w:rPr>
          <w:rFonts w:ascii="Century Gothic" w:eastAsia="Century Gothic" w:hAnsi="Century Gothic" w:cs="Century Gothic"/>
          <w:sz w:val="36"/>
          <w:szCs w:val="36"/>
        </w:rPr>
        <w:t xml:space="preserve"> Premier Voice meter and supplies for a very low price; can be purchased without a prescription; stocked in the store or online</w:t>
      </w:r>
    </w:p>
    <w:p w14:paraId="00000010" w14:textId="3F1A9754" w:rsidR="00753029" w:rsidRPr="00DA301F" w:rsidRDefault="00E213C8" w:rsidP="00DA301F">
      <w:pPr>
        <w:pStyle w:val="Heading2"/>
        <w:numPr>
          <w:ilvl w:val="0"/>
          <w:numId w:val="3"/>
        </w:numPr>
        <w:ind w:left="540" w:hanging="540"/>
      </w:pPr>
      <w:r w:rsidRPr="00DA301F">
        <w:rPr>
          <w:rFonts w:ascii="Century Gothic" w:eastAsia="Century Gothic" w:hAnsi="Century Gothic" w:cs="Century Gothic"/>
          <w:sz w:val="36"/>
          <w:szCs w:val="36"/>
        </w:rPr>
        <w:t xml:space="preserve">Accessible Pharmacy provides low-cost Prodigy meters and supplies; call 215-799-9900, or visit </w:t>
      </w:r>
      <w:hyperlink r:id="rId5" w:history="1">
        <w:r w:rsidR="00DA301F" w:rsidRPr="00DA301F">
          <w:rPr>
            <w:rStyle w:val="Hyperlink"/>
            <w:rFonts w:ascii="Century Gothic" w:eastAsia="Century Gothic" w:hAnsi="Century Gothic" w:cs="Century Gothic"/>
            <w:sz w:val="36"/>
            <w:szCs w:val="36"/>
          </w:rPr>
          <w:t>https://www.accessiblepharmacy.com/contact-accessible-pharmacy</w:t>
        </w:r>
      </w:hyperlink>
      <w:r w:rsidR="00DA301F" w:rsidRPr="00DA301F">
        <w:rPr>
          <w:rFonts w:ascii="Century Gothic" w:eastAsia="Century Gothic" w:hAnsi="Century Gothic" w:cs="Century Gothic"/>
          <w:sz w:val="36"/>
          <w:szCs w:val="36"/>
        </w:rPr>
        <w:t xml:space="preserve"> or</w:t>
      </w:r>
      <w:r w:rsidRPr="00DA301F">
        <w:rPr>
          <w:rFonts w:ascii="Century Gothic" w:eastAsia="Century Gothic" w:hAnsi="Century Gothic" w:cs="Century Gothic"/>
          <w:sz w:val="36"/>
          <w:szCs w:val="36"/>
        </w:rPr>
        <w:t xml:space="preserve"> use the Be My Eyes Specialized Help Section app Monday -Friday 10am to 4pm</w:t>
      </w:r>
    </w:p>
    <w:p w14:paraId="00000011" w14:textId="77777777" w:rsidR="00753029" w:rsidRPr="00DA301F" w:rsidRDefault="00753029">
      <w:pPr>
        <w:pBdr>
          <w:top w:val="nil"/>
          <w:left w:val="nil"/>
          <w:bottom w:val="nil"/>
          <w:right w:val="nil"/>
          <w:between w:val="nil"/>
        </w:pBdr>
        <w:rPr>
          <w:rFonts w:ascii="Century Gothic" w:eastAsia="Century Gothic" w:hAnsi="Century Gothic" w:cs="Century Gothic"/>
          <w:sz w:val="36"/>
          <w:szCs w:val="36"/>
        </w:rPr>
      </w:pPr>
    </w:p>
    <w:p w14:paraId="00000012"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2. I can’t check my blood sugar levels because I can’t see to get the blood onto the strip.</w:t>
      </w:r>
    </w:p>
    <w:p w14:paraId="00000013"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Use lighted magnifier</w:t>
      </w:r>
      <w:r w:rsidRPr="00DA301F">
        <w:rPr>
          <w:rFonts w:ascii="Century Gothic" w:eastAsia="Century Gothic" w:hAnsi="Century Gothic" w:cs="Century Gothic"/>
          <w:sz w:val="36"/>
          <w:szCs w:val="36"/>
        </w:rPr>
        <w:t xml:space="preserve">s, </w:t>
      </w:r>
      <w:proofErr w:type="gramStart"/>
      <w:r w:rsidRPr="00DA301F">
        <w:rPr>
          <w:rFonts w:ascii="Century Gothic" w:eastAsia="Century Gothic" w:hAnsi="Century Gothic" w:cs="Century Gothic"/>
          <w:sz w:val="36"/>
          <w:szCs w:val="36"/>
        </w:rPr>
        <w:t>CCTVs</w:t>
      </w:r>
      <w:proofErr w:type="gramEnd"/>
      <w:r w:rsidRPr="00DA301F">
        <w:rPr>
          <w:rFonts w:ascii="Century Gothic" w:eastAsia="Century Gothic" w:hAnsi="Century Gothic" w:cs="Century Gothic"/>
          <w:sz w:val="36"/>
          <w:szCs w:val="36"/>
        </w:rPr>
        <w:t xml:space="preserve"> or digital magnifiers</w:t>
      </w:r>
    </w:p>
    <w:p w14:paraId="156AF32C" w14:textId="3C2C79B3" w:rsidR="00DA301F"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Freedom Scientific Ruby </w:t>
      </w:r>
      <w:hyperlink r:id="rId6" w:history="1">
        <w:r w:rsidR="00DA301F" w:rsidRPr="00BD4862">
          <w:rPr>
            <w:rStyle w:val="Hyperlink"/>
            <w:rFonts w:ascii="Century Gothic" w:eastAsia="Century Gothic" w:hAnsi="Century Gothic" w:cs="Century Gothic"/>
            <w:sz w:val="36"/>
            <w:szCs w:val="36"/>
          </w:rPr>
          <w:t>https://www.freedomscientific.com/products/lowvision/ruby</w:t>
        </w:r>
      </w:hyperlink>
    </w:p>
    <w:p w14:paraId="60F66276" w14:textId="474A4523" w:rsidR="00DA301F" w:rsidRPr="00DA301F" w:rsidRDefault="00E213C8">
      <w:pPr>
        <w:pStyle w:val="Heading3"/>
        <w:numPr>
          <w:ilvl w:val="0"/>
          <w:numId w:val="5"/>
        </w:numPr>
        <w:ind w:left="1170" w:hanging="450"/>
      </w:pPr>
      <w:r w:rsidRPr="00DA301F">
        <w:rPr>
          <w:rFonts w:ascii="Century Gothic" w:eastAsia="Century Gothic" w:hAnsi="Century Gothic" w:cs="Century Gothic"/>
          <w:sz w:val="36"/>
          <w:szCs w:val="36"/>
        </w:rPr>
        <w:t xml:space="preserve">AFB CCTV/ Video Magnifiers </w:t>
      </w:r>
      <w:hyperlink r:id="rId7" w:history="1">
        <w:r w:rsidR="00DA301F" w:rsidRPr="00BD4862">
          <w:rPr>
            <w:rStyle w:val="Hyperlink"/>
            <w:rFonts w:ascii="Century Gothic" w:eastAsia="Century Gothic" w:hAnsi="Century Gothic" w:cs="Century Gothic"/>
            <w:sz w:val="36"/>
            <w:szCs w:val="36"/>
          </w:rPr>
          <w:t>https://www.afb.org/blindness-and-low-vision/using-technology/assistive-technology-products/video-magnifiers</w:t>
        </w:r>
      </w:hyperlink>
    </w:p>
    <w:p w14:paraId="00000016" w14:textId="77777777" w:rsidR="00753029" w:rsidRPr="00DA301F" w:rsidRDefault="00753029">
      <w:pPr>
        <w:pStyle w:val="Heading2"/>
        <w:ind w:left="0" w:firstLine="0"/>
        <w:rPr>
          <w:rFonts w:ascii="Century Gothic" w:eastAsia="Century Gothic" w:hAnsi="Century Gothic" w:cs="Century Gothic"/>
          <w:sz w:val="36"/>
          <w:szCs w:val="36"/>
        </w:rPr>
      </w:pPr>
    </w:p>
    <w:p w14:paraId="00000017" w14:textId="77777777" w:rsidR="00753029" w:rsidRPr="00DA301F" w:rsidRDefault="00E213C8">
      <w:pPr>
        <w:pStyle w:val="Heading1"/>
        <w:ind w:left="0" w:firstLine="0"/>
        <w:rPr>
          <w:rFonts w:ascii="Century Gothic" w:eastAsia="Century Gothic" w:hAnsi="Century Gothic" w:cs="Century Gothic"/>
          <w:sz w:val="36"/>
          <w:szCs w:val="36"/>
        </w:rPr>
      </w:pPr>
      <w:r w:rsidRPr="00DA301F">
        <w:rPr>
          <w:rFonts w:ascii="Century Gothic" w:eastAsia="Century Gothic" w:hAnsi="Century Gothic" w:cs="Century Gothic"/>
          <w:sz w:val="36"/>
          <w:szCs w:val="36"/>
        </w:rPr>
        <w:t>Thumb Guide Method</w:t>
      </w:r>
      <w:r w:rsidRPr="00DA301F">
        <w:rPr>
          <w:rFonts w:ascii="Century Gothic" w:eastAsia="Century Gothic" w:hAnsi="Century Gothic" w:cs="Century Gothic"/>
          <w:sz w:val="36"/>
          <w:szCs w:val="36"/>
        </w:rPr>
        <w:br/>
      </w:r>
      <w:r w:rsidRPr="00DA301F">
        <w:rPr>
          <w:rFonts w:ascii="Century Gothic" w:eastAsia="Century Gothic" w:hAnsi="Century Gothic" w:cs="Century Gothic"/>
          <w:sz w:val="36"/>
          <w:szCs w:val="36"/>
        </w:rPr>
        <w:t xml:space="preserve">This technique helps to ‘milk’ your </w:t>
      </w:r>
      <w:proofErr w:type="gramStart"/>
      <w:r w:rsidRPr="00DA301F">
        <w:rPr>
          <w:rFonts w:ascii="Century Gothic" w:eastAsia="Century Gothic" w:hAnsi="Century Gothic" w:cs="Century Gothic"/>
          <w:sz w:val="36"/>
          <w:szCs w:val="36"/>
        </w:rPr>
        <w:t>finger tip</w:t>
      </w:r>
      <w:proofErr w:type="gramEnd"/>
      <w:r w:rsidRPr="00DA301F">
        <w:rPr>
          <w:rFonts w:ascii="Century Gothic" w:eastAsia="Century Gothic" w:hAnsi="Century Gothic" w:cs="Century Gothic"/>
          <w:sz w:val="36"/>
          <w:szCs w:val="36"/>
        </w:rPr>
        <w:t xml:space="preserve"> by applying slight pressure to the finger pad giving you a greater chance of ha</w:t>
      </w:r>
      <w:r w:rsidRPr="00DA301F">
        <w:rPr>
          <w:rFonts w:ascii="Century Gothic" w:eastAsia="Century Gothic" w:hAnsi="Century Gothic" w:cs="Century Gothic"/>
          <w:sz w:val="36"/>
          <w:szCs w:val="36"/>
        </w:rPr>
        <w:t xml:space="preserve">ving a blood sample large enough to test. It also provides </w:t>
      </w:r>
      <w:r w:rsidRPr="00DA301F">
        <w:rPr>
          <w:rFonts w:ascii="Century Gothic" w:eastAsia="Century Gothic" w:hAnsi="Century Gothic" w:cs="Century Gothic"/>
          <w:sz w:val="36"/>
          <w:szCs w:val="36"/>
        </w:rPr>
        <w:lastRenderedPageBreak/>
        <w:t>a landmark and smaller surface area to explore with your test strip, which increases your chances of locating the blood sample.</w:t>
      </w:r>
    </w:p>
    <w:p w14:paraId="00000018"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Gather all of your needed diabetes testing supplies</w:t>
      </w:r>
    </w:p>
    <w:p w14:paraId="00000019"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Wash your hands</w:t>
      </w:r>
    </w:p>
    <w:p w14:paraId="0000001A"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P</w:t>
      </w:r>
      <w:r w:rsidRPr="00DA301F">
        <w:rPr>
          <w:rFonts w:ascii="Century Gothic" w:eastAsia="Century Gothic" w:hAnsi="Century Gothic" w:cs="Century Gothic"/>
          <w:sz w:val="36"/>
          <w:szCs w:val="36"/>
        </w:rPr>
        <w:t xml:space="preserve">repare your lancing device </w:t>
      </w:r>
    </w:p>
    <w:p w14:paraId="0000001B"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Insert monitoring strip into your glucometer</w:t>
      </w:r>
    </w:p>
    <w:p w14:paraId="0000001C"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Place your thumb on the finger pad of the chosen finger (both the finger and thumb are from the same hand) and apply slight pressure</w:t>
      </w:r>
    </w:p>
    <w:p w14:paraId="0000001D"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Place this hand on a hard surface to help stabiliz</w:t>
      </w:r>
      <w:r w:rsidRPr="00DA301F">
        <w:rPr>
          <w:rFonts w:ascii="Century Gothic" w:eastAsia="Century Gothic" w:hAnsi="Century Gothic" w:cs="Century Gothic"/>
          <w:sz w:val="36"/>
          <w:szCs w:val="36"/>
        </w:rPr>
        <w:t>e and do not move your thumb until after the blood sample has been obtained</w:t>
      </w:r>
    </w:p>
    <w:p w14:paraId="0000001E"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 xml:space="preserve">Using your free hand, pick up your lancing device and place it on your thumb nail and slide it down until it </w:t>
      </w:r>
      <w:proofErr w:type="gramStart"/>
      <w:r w:rsidRPr="00DA301F">
        <w:rPr>
          <w:rFonts w:ascii="Century Gothic" w:eastAsia="Century Gothic" w:hAnsi="Century Gothic" w:cs="Century Gothic"/>
          <w:sz w:val="36"/>
          <w:szCs w:val="36"/>
        </w:rPr>
        <w:t>makes contact with</w:t>
      </w:r>
      <w:proofErr w:type="gramEnd"/>
      <w:r w:rsidRPr="00DA301F">
        <w:rPr>
          <w:rFonts w:ascii="Century Gothic" w:eastAsia="Century Gothic" w:hAnsi="Century Gothic" w:cs="Century Gothic"/>
          <w:sz w:val="36"/>
          <w:szCs w:val="36"/>
        </w:rPr>
        <w:t xml:space="preserve"> the finger pad of the finger you are pricking</w:t>
      </w:r>
    </w:p>
    <w:p w14:paraId="0000001F"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 xml:space="preserve">Prick </w:t>
      </w:r>
      <w:r w:rsidRPr="00DA301F">
        <w:rPr>
          <w:rFonts w:ascii="Century Gothic" w:eastAsia="Century Gothic" w:hAnsi="Century Gothic" w:cs="Century Gothic"/>
          <w:sz w:val="36"/>
          <w:szCs w:val="36"/>
        </w:rPr>
        <w:t>finger and remove lancing device, but do not move your thumb</w:t>
      </w:r>
    </w:p>
    <w:p w14:paraId="00000020"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 xml:space="preserve">Using your free hand, pick up your glucometer and hold it like a pen with the strip facing down. Place the end of the strip on your thumb nail and slide it down until it </w:t>
      </w:r>
      <w:proofErr w:type="gramStart"/>
      <w:r w:rsidRPr="00DA301F">
        <w:rPr>
          <w:rFonts w:ascii="Century Gothic" w:eastAsia="Century Gothic" w:hAnsi="Century Gothic" w:cs="Century Gothic"/>
          <w:sz w:val="36"/>
          <w:szCs w:val="36"/>
        </w:rPr>
        <w:t>makes contact with</w:t>
      </w:r>
      <w:proofErr w:type="gramEnd"/>
      <w:r w:rsidRPr="00DA301F">
        <w:rPr>
          <w:rFonts w:ascii="Century Gothic" w:eastAsia="Century Gothic" w:hAnsi="Century Gothic" w:cs="Century Gothic"/>
          <w:sz w:val="36"/>
          <w:szCs w:val="36"/>
        </w:rPr>
        <w:t xml:space="preserve"> the pa</w:t>
      </w:r>
      <w:r w:rsidRPr="00DA301F">
        <w:rPr>
          <w:rFonts w:ascii="Century Gothic" w:eastAsia="Century Gothic" w:hAnsi="Century Gothic" w:cs="Century Gothic"/>
          <w:sz w:val="36"/>
          <w:szCs w:val="36"/>
        </w:rPr>
        <w:t>d of the finger you just pricked and hold it in place for about 3 seconds</w:t>
      </w:r>
    </w:p>
    <w:p w14:paraId="00000021"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 xml:space="preserve">If a blood sample is not obtained move the end of the strip to another spot, </w:t>
      </w:r>
      <w:proofErr w:type="gramStart"/>
      <w:r w:rsidRPr="00DA301F">
        <w:rPr>
          <w:rFonts w:ascii="Century Gothic" w:eastAsia="Century Gothic" w:hAnsi="Century Gothic" w:cs="Century Gothic"/>
          <w:sz w:val="36"/>
          <w:szCs w:val="36"/>
        </w:rPr>
        <w:t>make contact with</w:t>
      </w:r>
      <w:proofErr w:type="gramEnd"/>
      <w:r w:rsidRPr="00DA301F">
        <w:rPr>
          <w:rFonts w:ascii="Century Gothic" w:eastAsia="Century Gothic" w:hAnsi="Century Gothic" w:cs="Century Gothic"/>
          <w:sz w:val="36"/>
          <w:szCs w:val="36"/>
        </w:rPr>
        <w:t xml:space="preserve"> the finger pad, and hold it in place for about 3 seconds (be sure to not slide the stri</w:t>
      </w:r>
      <w:r w:rsidRPr="00DA301F">
        <w:rPr>
          <w:rFonts w:ascii="Century Gothic" w:eastAsia="Century Gothic" w:hAnsi="Century Gothic" w:cs="Century Gothic"/>
          <w:sz w:val="36"/>
          <w:szCs w:val="36"/>
        </w:rPr>
        <w:t>p on your finger, rather, pick it up and move it to another position on your finger pad)</w:t>
      </w:r>
    </w:p>
    <w:p w14:paraId="00000022" w14:textId="77777777" w:rsidR="00753029" w:rsidRPr="00DA301F" w:rsidRDefault="00E213C8">
      <w:pPr>
        <w:pStyle w:val="Heading2"/>
        <w:numPr>
          <w:ilvl w:val="0"/>
          <w:numId w:val="2"/>
        </w:numPr>
      </w:pPr>
      <w:r w:rsidRPr="00DA301F">
        <w:rPr>
          <w:rFonts w:ascii="Century Gothic" w:eastAsia="Century Gothic" w:hAnsi="Century Gothic" w:cs="Century Gothic"/>
          <w:sz w:val="36"/>
          <w:szCs w:val="36"/>
        </w:rPr>
        <w:t>Continue steps 9 and 10 until the blood sample is obtained</w:t>
      </w:r>
    </w:p>
    <w:p w14:paraId="00000023" w14:textId="77777777" w:rsidR="00753029" w:rsidRPr="00DA301F" w:rsidRDefault="00753029">
      <w:pPr>
        <w:pBdr>
          <w:top w:val="nil"/>
          <w:left w:val="nil"/>
          <w:bottom w:val="nil"/>
          <w:right w:val="nil"/>
          <w:between w:val="nil"/>
        </w:pBdr>
        <w:rPr>
          <w:rFonts w:ascii="Century Gothic" w:eastAsia="Century Gothic" w:hAnsi="Century Gothic" w:cs="Century Gothic"/>
          <w:sz w:val="36"/>
          <w:szCs w:val="36"/>
        </w:rPr>
      </w:pPr>
    </w:p>
    <w:p w14:paraId="00000024"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3. I’m too scared to draw up my insulin because I can’t see it.</w:t>
      </w:r>
    </w:p>
    <w:p w14:paraId="00000025"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Insulin pens (ask your doctor to order them)</w:t>
      </w:r>
    </w:p>
    <w:p w14:paraId="00000026"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lastRenderedPageBreak/>
        <w:t>Safe Shot Loader for fixed dose insulin</w:t>
      </w:r>
    </w:p>
    <w:p w14:paraId="00000027" w14:textId="7E82C08C"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order from Independent Living Aids for $11.95 </w:t>
      </w:r>
      <w:hyperlink r:id="rId8" w:history="1">
        <w:r w:rsidR="00DA301F" w:rsidRPr="00BD4862">
          <w:rPr>
            <w:rStyle w:val="Hyperlink"/>
            <w:rFonts w:ascii="Century Gothic" w:eastAsia="Century Gothic" w:hAnsi="Century Gothic" w:cs="Century Gothic"/>
            <w:sz w:val="36"/>
            <w:szCs w:val="36"/>
          </w:rPr>
          <w:t>https://independentliving.com/safe-shot-syringe-loader-fixed-dose/</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or The Chicago Lighthouse </w:t>
      </w:r>
      <w:hyperlink r:id="rId9" w:history="1">
        <w:r w:rsidR="00DA301F" w:rsidRPr="00BD4862">
          <w:rPr>
            <w:rStyle w:val="Hyperlink"/>
            <w:rFonts w:ascii="Century Gothic" w:eastAsia="Century Gothic" w:hAnsi="Century Gothic" w:cs="Century Gothic"/>
            <w:sz w:val="36"/>
            <w:szCs w:val="36"/>
          </w:rPr>
          <w:t>https://www.lighthousetoolsforliving.com/Safe-Shot-Syringe-Loader_p_858.html</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28"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Count-a-Dose for sliding scale or insulin doses that change</w:t>
      </w:r>
    </w:p>
    <w:p w14:paraId="00000029" w14:textId="3380740D"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order from </w:t>
      </w:r>
      <w:proofErr w:type="spellStart"/>
      <w:r w:rsidRPr="00DA301F">
        <w:rPr>
          <w:rFonts w:ascii="Century Gothic" w:eastAsia="Century Gothic" w:hAnsi="Century Gothic" w:cs="Century Gothic"/>
          <w:sz w:val="36"/>
          <w:szCs w:val="36"/>
        </w:rPr>
        <w:t>MaxiAids</w:t>
      </w:r>
      <w:proofErr w:type="spellEnd"/>
      <w:r w:rsidRPr="00DA301F">
        <w:rPr>
          <w:rFonts w:ascii="Century Gothic" w:eastAsia="Century Gothic" w:hAnsi="Century Gothic" w:cs="Century Gothic"/>
          <w:sz w:val="36"/>
          <w:szCs w:val="36"/>
        </w:rPr>
        <w:t xml:space="preserve"> for $</w:t>
      </w:r>
      <w:r w:rsidRPr="00DA301F">
        <w:rPr>
          <w:rFonts w:ascii="Century Gothic" w:eastAsia="Century Gothic" w:hAnsi="Century Gothic" w:cs="Century Gothic"/>
          <w:sz w:val="36"/>
          <w:szCs w:val="36"/>
        </w:rPr>
        <w:t xml:space="preserve">69.95, item#50166 </w:t>
      </w:r>
      <w:hyperlink r:id="rId10" w:history="1">
        <w:r w:rsidR="00DA301F" w:rsidRPr="00BD4862">
          <w:rPr>
            <w:rStyle w:val="Hyperlink"/>
            <w:rFonts w:ascii="Century Gothic" w:eastAsia="Century Gothic" w:hAnsi="Century Gothic" w:cs="Century Gothic"/>
            <w:sz w:val="36"/>
            <w:szCs w:val="36"/>
          </w:rPr>
          <w:t>https://www.maxiaids.com/prodigy-count-a-dose-for-the-low-vision-diabetic</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2A"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 xml:space="preserve">Use apps to help verify dose (Be My Eyes on all smartphones, Seeing AI on </w:t>
      </w:r>
      <w:proofErr w:type="spellStart"/>
      <w:r w:rsidRPr="00DA301F">
        <w:rPr>
          <w:rFonts w:ascii="Century Gothic" w:eastAsia="Century Gothic" w:hAnsi="Century Gothic" w:cs="Century Gothic"/>
          <w:sz w:val="36"/>
          <w:szCs w:val="36"/>
        </w:rPr>
        <w:t>IPhones</w:t>
      </w:r>
      <w:proofErr w:type="spellEnd"/>
      <w:r w:rsidRPr="00DA301F">
        <w:rPr>
          <w:rFonts w:ascii="Century Gothic" w:eastAsia="Century Gothic" w:hAnsi="Century Gothic" w:cs="Century Gothic"/>
          <w:sz w:val="36"/>
          <w:szCs w:val="36"/>
        </w:rPr>
        <w:t>)</w:t>
      </w:r>
    </w:p>
    <w:p w14:paraId="0000002B"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Use low vision aids to verify dose (CCTV, handheld magnifiers, etc.)</w:t>
      </w:r>
    </w:p>
    <w:p w14:paraId="0000002C" w14:textId="77777777" w:rsidR="00753029" w:rsidRPr="00DA301F" w:rsidRDefault="00753029">
      <w:pPr>
        <w:pStyle w:val="Heading1"/>
        <w:ind w:left="0" w:firstLine="0"/>
        <w:rPr>
          <w:rFonts w:ascii="Century Gothic" w:eastAsia="Century Gothic" w:hAnsi="Century Gothic" w:cs="Century Gothic"/>
          <w:sz w:val="36"/>
          <w:szCs w:val="36"/>
        </w:rPr>
      </w:pPr>
    </w:p>
    <w:p w14:paraId="0000002D"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4. My fami</w:t>
      </w:r>
      <w:r w:rsidRPr="00DA301F">
        <w:rPr>
          <w:rFonts w:ascii="Century Gothic" w:eastAsia="Century Gothic" w:hAnsi="Century Gothic" w:cs="Century Gothic"/>
          <w:b/>
          <w:sz w:val="36"/>
          <w:szCs w:val="36"/>
        </w:rPr>
        <w:t>ly handles my medications. I can’t do it because I can’t see.</w:t>
      </w:r>
    </w:p>
    <w:p w14:paraId="0000002E" w14:textId="77777777" w:rsidR="00753029" w:rsidRPr="00DA301F" w:rsidRDefault="00E213C8">
      <w:pPr>
        <w:pStyle w:val="Heading2"/>
        <w:numPr>
          <w:ilvl w:val="0"/>
          <w:numId w:val="3"/>
        </w:numPr>
        <w:ind w:left="540" w:hanging="540"/>
      </w:pPr>
      <w:proofErr w:type="spellStart"/>
      <w:r w:rsidRPr="00DA301F">
        <w:rPr>
          <w:rFonts w:ascii="Century Gothic" w:eastAsia="Century Gothic" w:hAnsi="Century Gothic" w:cs="Century Gothic"/>
          <w:sz w:val="36"/>
          <w:szCs w:val="36"/>
        </w:rPr>
        <w:t>ScripTalk</w:t>
      </w:r>
      <w:proofErr w:type="spellEnd"/>
      <w:r w:rsidRPr="00DA301F">
        <w:rPr>
          <w:rFonts w:ascii="Century Gothic" w:eastAsia="Century Gothic" w:hAnsi="Century Gothic" w:cs="Century Gothic"/>
          <w:sz w:val="36"/>
          <w:szCs w:val="36"/>
        </w:rPr>
        <w:t xml:space="preserve"> from Envision America</w:t>
      </w:r>
    </w:p>
    <w:p w14:paraId="0000002F" w14:textId="77777777"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Free, reads your prescription labels out loud</w:t>
      </w:r>
    </w:p>
    <w:p w14:paraId="00000030" w14:textId="04E31CFA"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Must use participating pharmacy, visit </w:t>
      </w:r>
      <w:hyperlink r:id="rId11" w:history="1">
        <w:r w:rsidR="00DA301F" w:rsidRPr="00BD4862">
          <w:rPr>
            <w:rStyle w:val="Hyperlink"/>
            <w:rFonts w:ascii="Century Gothic" w:eastAsia="Century Gothic" w:hAnsi="Century Gothic" w:cs="Century Gothic"/>
            <w:sz w:val="36"/>
            <w:szCs w:val="36"/>
          </w:rPr>
          <w:t>https://www.envisionamerica.com/participating-pharmacies</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31"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Spoken RX at CVS Ph</w:t>
      </w:r>
      <w:r w:rsidRPr="00DA301F">
        <w:rPr>
          <w:rFonts w:ascii="Century Gothic" w:eastAsia="Century Gothic" w:hAnsi="Century Gothic" w:cs="Century Gothic"/>
          <w:sz w:val="36"/>
          <w:szCs w:val="36"/>
        </w:rPr>
        <w:t>armacies</w:t>
      </w:r>
    </w:p>
    <w:p w14:paraId="00000032" w14:textId="77777777"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Ask your pharmacist to sign you up</w:t>
      </w:r>
    </w:p>
    <w:p w14:paraId="00000033"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Walgreens Talking Pill Reminder</w:t>
      </w:r>
    </w:p>
    <w:p w14:paraId="00000034" w14:textId="77777777"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Free for those with vision impairments, ask your pharmacist</w:t>
      </w:r>
    </w:p>
    <w:p w14:paraId="00000035" w14:textId="2D36FDD8"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If you have trouble getting it, contact Walgreens Customer Service at 1-800-925-4733 </w:t>
      </w:r>
      <w:proofErr w:type="spellStart"/>
      <w:r w:rsidRPr="00DA301F">
        <w:rPr>
          <w:rFonts w:ascii="Century Gothic" w:eastAsia="Century Gothic" w:hAnsi="Century Gothic" w:cs="Century Gothic"/>
          <w:sz w:val="36"/>
          <w:szCs w:val="36"/>
        </w:rPr>
        <w:t>ext</w:t>
      </w:r>
      <w:proofErr w:type="spellEnd"/>
      <w:r w:rsidRPr="00DA301F">
        <w:rPr>
          <w:rFonts w:ascii="Century Gothic" w:eastAsia="Century Gothic" w:hAnsi="Century Gothic" w:cs="Century Gothic"/>
          <w:sz w:val="36"/>
          <w:szCs w:val="36"/>
        </w:rPr>
        <w:t xml:space="preserve"> 4 for assistance.  Please also </w:t>
      </w:r>
      <w:r w:rsidRPr="00DA301F">
        <w:rPr>
          <w:rFonts w:ascii="Century Gothic" w:eastAsia="Century Gothic" w:hAnsi="Century Gothic" w:cs="Century Gothic"/>
          <w:sz w:val="36"/>
          <w:szCs w:val="36"/>
        </w:rPr>
        <w:t xml:space="preserve">reach out to </w:t>
      </w:r>
      <w:hyperlink r:id="rId12" w:history="1">
        <w:r w:rsidR="00DA301F" w:rsidRPr="00BD4862">
          <w:rPr>
            <w:rStyle w:val="Hyperlink"/>
            <w:rFonts w:ascii="Century Gothic" w:eastAsia="Century Gothic" w:hAnsi="Century Gothic" w:cs="Century Gothic"/>
            <w:sz w:val="36"/>
            <w:szCs w:val="36"/>
          </w:rPr>
          <w:t>kimcharlson@acb.org</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or Lainey Feingold at </w:t>
      </w:r>
      <w:hyperlink r:id="rId13" w:history="1">
        <w:r w:rsidR="00DA301F" w:rsidRPr="00BD4862">
          <w:rPr>
            <w:rStyle w:val="Hyperlink"/>
            <w:rFonts w:ascii="Century Gothic" w:eastAsia="Century Gothic" w:hAnsi="Century Gothic" w:cs="Century Gothic"/>
            <w:sz w:val="36"/>
            <w:szCs w:val="36"/>
          </w:rPr>
          <w:t>lf@lflegal.com</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36" w14:textId="64147A2D"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lastRenderedPageBreak/>
        <w:t xml:space="preserve">Accessible Pharmacy </w:t>
      </w:r>
      <w:r w:rsidR="00DA301F">
        <w:rPr>
          <w:rFonts w:ascii="Century Gothic" w:eastAsia="Century Gothic" w:hAnsi="Century Gothic" w:cs="Century Gothic"/>
          <w:sz w:val="36"/>
          <w:szCs w:val="36"/>
        </w:rPr>
        <w:t xml:space="preserve"> </w:t>
      </w:r>
    </w:p>
    <w:p w14:paraId="00000037" w14:textId="5728C933"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Call 215-799-9900, or visit </w:t>
      </w:r>
      <w:hyperlink r:id="rId14" w:history="1">
        <w:r w:rsidR="00DA301F" w:rsidRPr="00BD4862">
          <w:rPr>
            <w:rStyle w:val="Hyperlink"/>
            <w:rFonts w:ascii="Century Gothic" w:eastAsia="Century Gothic" w:hAnsi="Century Gothic" w:cs="Century Gothic"/>
            <w:sz w:val="36"/>
            <w:szCs w:val="36"/>
          </w:rPr>
          <w:t>https://www.accessiblepharmacy.com/contact-accessible-pharmacy</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or use the Be My Eyes Specialized Help Section app Monday -Frid</w:t>
      </w:r>
      <w:r w:rsidRPr="00DA301F">
        <w:rPr>
          <w:rFonts w:ascii="Century Gothic" w:eastAsia="Century Gothic" w:hAnsi="Century Gothic" w:cs="Century Gothic"/>
          <w:sz w:val="36"/>
          <w:szCs w:val="36"/>
        </w:rPr>
        <w:t>ay 10am to 4pm</w:t>
      </w:r>
    </w:p>
    <w:p w14:paraId="00000038"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Talking wands, bump dots, organization</w:t>
      </w:r>
    </w:p>
    <w:p w14:paraId="00000039" w14:textId="77777777" w:rsidR="00753029" w:rsidRPr="00DA301F" w:rsidRDefault="00753029">
      <w:pPr>
        <w:pStyle w:val="Heading1"/>
        <w:ind w:left="0" w:firstLine="0"/>
        <w:rPr>
          <w:rFonts w:ascii="Century Gothic" w:eastAsia="Century Gothic" w:hAnsi="Century Gothic" w:cs="Century Gothic"/>
          <w:sz w:val="36"/>
          <w:szCs w:val="36"/>
        </w:rPr>
      </w:pPr>
    </w:p>
    <w:p w14:paraId="0000003A"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5. Low carbohydrate foods are expensive. I am on a fixed income, what am I supposed to do?</w:t>
      </w:r>
    </w:p>
    <w:p w14:paraId="0000003B"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Research the carbohydrate content in foods to make healthier decisions about food shopping</w:t>
      </w:r>
    </w:p>
    <w:p w14:paraId="0000003C" w14:textId="56772D2C"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Calorie King </w:t>
      </w:r>
      <w:hyperlink r:id="rId15" w:history="1">
        <w:r w:rsidR="00DA301F" w:rsidRPr="00BD4862">
          <w:rPr>
            <w:rStyle w:val="Hyperlink"/>
            <w:rFonts w:ascii="Century Gothic" w:eastAsia="Century Gothic" w:hAnsi="Century Gothic" w:cs="Century Gothic"/>
            <w:sz w:val="36"/>
            <w:szCs w:val="36"/>
          </w:rPr>
          <w:t>https://www.calorieking.com/us/en</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3D"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Shop for low price, low-carbohydrate foods (tuna, chicken, eggs, cheese, peanut butter, whole wheat/grain bread, frozen vegetables, popcorn)</w:t>
      </w:r>
    </w:p>
    <w:p w14:paraId="0000003E"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Buy generic instead of name brands</w:t>
      </w:r>
    </w:p>
    <w:p w14:paraId="0000003F"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Buy in bulk if possible</w:t>
      </w:r>
    </w:p>
    <w:p w14:paraId="00000040"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Portion control with high carb foods to help manage blood sugar levels and decrease costs</w:t>
      </w:r>
    </w:p>
    <w:p w14:paraId="00000041" w14:textId="77777777" w:rsidR="00753029" w:rsidRPr="00DA301F" w:rsidRDefault="00753029">
      <w:pPr>
        <w:pStyle w:val="Heading2"/>
        <w:ind w:left="540" w:hanging="540"/>
        <w:rPr>
          <w:rFonts w:ascii="Century Gothic" w:eastAsia="Century Gothic" w:hAnsi="Century Gothic" w:cs="Century Gothic"/>
          <w:sz w:val="36"/>
          <w:szCs w:val="36"/>
        </w:rPr>
      </w:pPr>
    </w:p>
    <w:p w14:paraId="00000042"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6. My doctor said I need to exercise, but I cannot go to a gym. It’s too expensive and I can’t see.</w:t>
      </w:r>
    </w:p>
    <w:p w14:paraId="00000043"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 xml:space="preserve">Do exercise snacks at </w:t>
      </w:r>
      <w:proofErr w:type="gramStart"/>
      <w:r w:rsidRPr="00DA301F">
        <w:rPr>
          <w:rFonts w:ascii="Century Gothic" w:eastAsia="Century Gothic" w:hAnsi="Century Gothic" w:cs="Century Gothic"/>
          <w:sz w:val="36"/>
          <w:szCs w:val="36"/>
        </w:rPr>
        <w:t>home..</w:t>
      </w:r>
      <w:proofErr w:type="gramEnd"/>
      <w:r w:rsidRPr="00DA301F">
        <w:rPr>
          <w:rFonts w:ascii="Century Gothic" w:eastAsia="Century Gothic" w:hAnsi="Century Gothic" w:cs="Century Gothic"/>
          <w:sz w:val="36"/>
          <w:szCs w:val="36"/>
        </w:rPr>
        <w:t xml:space="preserve"> They add up!</w:t>
      </w:r>
    </w:p>
    <w:p w14:paraId="00000044"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Utilize canned goods, e</w:t>
      </w:r>
      <w:r w:rsidRPr="00DA301F">
        <w:rPr>
          <w:rFonts w:ascii="Century Gothic" w:eastAsia="Century Gothic" w:hAnsi="Century Gothic" w:cs="Century Gothic"/>
          <w:sz w:val="36"/>
          <w:szCs w:val="36"/>
        </w:rPr>
        <w:t>mpty milk cartons filled with water as weights</w:t>
      </w:r>
    </w:p>
    <w:p w14:paraId="00000045"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Audio assisted yoga</w:t>
      </w:r>
    </w:p>
    <w:p w14:paraId="00000046"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Free exercise apps on phone</w:t>
      </w:r>
    </w:p>
    <w:p w14:paraId="00000047"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Ask your insurance company if they pay for exercise classes and provide transportation</w:t>
      </w:r>
    </w:p>
    <w:p w14:paraId="00000048" w14:textId="77777777" w:rsidR="00753029" w:rsidRPr="00DA301F" w:rsidRDefault="00753029">
      <w:pPr>
        <w:pStyle w:val="Heading1"/>
        <w:ind w:left="0" w:firstLine="0"/>
        <w:rPr>
          <w:rFonts w:ascii="Century Gothic" w:eastAsia="Century Gothic" w:hAnsi="Century Gothic" w:cs="Century Gothic"/>
          <w:sz w:val="36"/>
          <w:szCs w:val="36"/>
        </w:rPr>
      </w:pPr>
    </w:p>
    <w:p w14:paraId="00000049"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Accessible Exercise Videos for at-home, no equipment:</w:t>
      </w:r>
    </w:p>
    <w:p w14:paraId="0000004A" w14:textId="3739981F" w:rsidR="00753029" w:rsidRPr="00DA301F" w:rsidRDefault="00E213C8">
      <w:pPr>
        <w:pStyle w:val="Heading2"/>
        <w:numPr>
          <w:ilvl w:val="0"/>
          <w:numId w:val="1"/>
        </w:numPr>
        <w:ind w:left="540" w:hanging="540"/>
      </w:pPr>
      <w:r w:rsidRPr="00DA301F">
        <w:rPr>
          <w:rFonts w:ascii="Century Gothic" w:eastAsia="Century Gothic" w:hAnsi="Century Gothic" w:cs="Century Gothic"/>
          <w:sz w:val="36"/>
          <w:szCs w:val="36"/>
        </w:rPr>
        <w:lastRenderedPageBreak/>
        <w:t>Audio described yog</w:t>
      </w:r>
      <w:r w:rsidRPr="00DA301F">
        <w:rPr>
          <w:rFonts w:ascii="Century Gothic" w:eastAsia="Century Gothic" w:hAnsi="Century Gothic" w:cs="Century Gothic"/>
          <w:sz w:val="36"/>
          <w:szCs w:val="36"/>
        </w:rPr>
        <w:t xml:space="preserve">a 2 (26:15) </w:t>
      </w:r>
      <w:hyperlink r:id="rId16" w:history="1">
        <w:r w:rsidR="00DA301F" w:rsidRPr="00BD4862">
          <w:rPr>
            <w:rStyle w:val="Hyperlink"/>
            <w:rFonts w:ascii="Century Gothic" w:eastAsia="Century Gothic" w:hAnsi="Century Gothic" w:cs="Century Gothic"/>
            <w:sz w:val="36"/>
            <w:szCs w:val="36"/>
          </w:rPr>
          <w:t>https://youtu.be/cZBT0S95uNU</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4B" w14:textId="5E220BA6" w:rsidR="00753029" w:rsidRPr="00DA301F" w:rsidRDefault="00E213C8">
      <w:pPr>
        <w:pStyle w:val="Heading2"/>
        <w:numPr>
          <w:ilvl w:val="0"/>
          <w:numId w:val="1"/>
        </w:numPr>
        <w:ind w:left="540" w:hanging="540"/>
      </w:pPr>
      <w:r w:rsidRPr="00DA301F">
        <w:rPr>
          <w:rFonts w:ascii="Century Gothic" w:eastAsia="Century Gothic" w:hAnsi="Century Gothic" w:cs="Century Gothic"/>
          <w:sz w:val="36"/>
          <w:szCs w:val="36"/>
        </w:rPr>
        <w:t xml:space="preserve">Audio described yoga - 3 - yoga for the visually impaired (24:15) </w:t>
      </w:r>
      <w:hyperlink r:id="rId17" w:history="1">
        <w:r w:rsidR="00DA301F" w:rsidRPr="00BD4862">
          <w:rPr>
            <w:rStyle w:val="Hyperlink"/>
            <w:rFonts w:ascii="Century Gothic" w:eastAsia="Century Gothic" w:hAnsi="Century Gothic" w:cs="Century Gothic"/>
            <w:sz w:val="36"/>
            <w:szCs w:val="36"/>
          </w:rPr>
          <w:t>https://youtu.be/6ZYU2kquG-I</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4C" w14:textId="4964EE38" w:rsidR="00753029" w:rsidRPr="00DA301F" w:rsidRDefault="00E213C8">
      <w:pPr>
        <w:pStyle w:val="Heading2"/>
        <w:numPr>
          <w:ilvl w:val="0"/>
          <w:numId w:val="1"/>
        </w:numPr>
        <w:ind w:left="540" w:hanging="540"/>
      </w:pPr>
      <w:r w:rsidRPr="00DA301F">
        <w:rPr>
          <w:rFonts w:ascii="Century Gothic" w:eastAsia="Century Gothic" w:hAnsi="Century Gothic" w:cs="Century Gothic"/>
          <w:sz w:val="36"/>
          <w:szCs w:val="36"/>
        </w:rPr>
        <w:t xml:space="preserve">Audio described yoga 4 - yoga for the visually impaired (12:00) </w:t>
      </w:r>
      <w:hyperlink r:id="rId18" w:history="1">
        <w:r w:rsidR="00DA301F" w:rsidRPr="00BD4862">
          <w:rPr>
            <w:rStyle w:val="Hyperlink"/>
            <w:rFonts w:ascii="Century Gothic" w:eastAsia="Century Gothic" w:hAnsi="Century Gothic" w:cs="Century Gothic"/>
            <w:sz w:val="36"/>
            <w:szCs w:val="36"/>
          </w:rPr>
          <w:t>https://youtu.be/QZU_iX1fW00</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4D" w14:textId="086491CA" w:rsidR="00753029" w:rsidRPr="00DA301F" w:rsidRDefault="00E213C8">
      <w:pPr>
        <w:pStyle w:val="Heading2"/>
        <w:numPr>
          <w:ilvl w:val="0"/>
          <w:numId w:val="1"/>
        </w:numPr>
        <w:ind w:left="540" w:hanging="540"/>
      </w:pPr>
      <w:r w:rsidRPr="00DA301F">
        <w:rPr>
          <w:rFonts w:ascii="Century Gothic" w:eastAsia="Century Gothic" w:hAnsi="Century Gothic" w:cs="Century Gothic"/>
          <w:sz w:val="36"/>
          <w:szCs w:val="36"/>
        </w:rPr>
        <w:t>Working Out at Home a</w:t>
      </w:r>
      <w:r w:rsidRPr="00DA301F">
        <w:rPr>
          <w:rFonts w:ascii="Century Gothic" w:eastAsia="Century Gothic" w:hAnsi="Century Gothic" w:cs="Century Gothic"/>
          <w:sz w:val="36"/>
          <w:szCs w:val="36"/>
        </w:rPr>
        <w:t xml:space="preserve">s a Blind or Visually Impaired Person (9:18) </w:t>
      </w:r>
      <w:hyperlink r:id="rId19" w:history="1">
        <w:r w:rsidR="00DA301F" w:rsidRPr="00BD4862">
          <w:rPr>
            <w:rStyle w:val="Hyperlink"/>
            <w:rFonts w:ascii="Century Gothic" w:eastAsia="Century Gothic" w:hAnsi="Century Gothic" w:cs="Century Gothic"/>
            <w:sz w:val="36"/>
            <w:szCs w:val="36"/>
          </w:rPr>
          <w:t>https://www.youtube.com/watch?v=ftaJbn5JkpU</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4E" w14:textId="10FA5DB5" w:rsidR="00753029" w:rsidRPr="00DA301F" w:rsidRDefault="00E213C8">
      <w:pPr>
        <w:pStyle w:val="Heading2"/>
        <w:numPr>
          <w:ilvl w:val="0"/>
          <w:numId w:val="1"/>
        </w:numPr>
        <w:ind w:left="540" w:hanging="540"/>
      </w:pPr>
      <w:r w:rsidRPr="00DA301F">
        <w:rPr>
          <w:rFonts w:ascii="Century Gothic" w:eastAsia="Century Gothic" w:hAnsi="Century Gothic" w:cs="Century Gothic"/>
          <w:sz w:val="36"/>
          <w:szCs w:val="36"/>
        </w:rPr>
        <w:t xml:space="preserve">5 Exercise Ideas for Blind, Visually Impaired, Low Vision, or Sighted People (11:53) </w:t>
      </w:r>
      <w:hyperlink r:id="rId20" w:history="1">
        <w:r w:rsidR="00DA301F" w:rsidRPr="00BD4862">
          <w:rPr>
            <w:rStyle w:val="Hyperlink"/>
            <w:rFonts w:ascii="Century Gothic" w:eastAsia="Century Gothic" w:hAnsi="Century Gothic" w:cs="Century Gothic"/>
            <w:sz w:val="36"/>
            <w:szCs w:val="36"/>
          </w:rPr>
          <w:t>https://www.youtube.com/watch?v=saw8nD6lOeY</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4F" w14:textId="419F3E23" w:rsidR="00753029" w:rsidRPr="00DA301F" w:rsidRDefault="00E213C8">
      <w:pPr>
        <w:pStyle w:val="Heading2"/>
        <w:numPr>
          <w:ilvl w:val="0"/>
          <w:numId w:val="1"/>
        </w:numPr>
        <w:ind w:left="540" w:hanging="540"/>
      </w:pPr>
      <w:r w:rsidRPr="00DA301F">
        <w:rPr>
          <w:rFonts w:ascii="Century Gothic" w:eastAsia="Century Gothic" w:hAnsi="Century Gothic" w:cs="Century Gothic"/>
          <w:sz w:val="36"/>
          <w:szCs w:val="36"/>
        </w:rPr>
        <w:t xml:space="preserve">Eyes-Free Fitness </w:t>
      </w:r>
      <w:hyperlink r:id="rId21" w:history="1">
        <w:r w:rsidR="00DA301F" w:rsidRPr="00BD4862">
          <w:rPr>
            <w:rStyle w:val="Hyperlink"/>
            <w:rFonts w:ascii="Century Gothic" w:eastAsia="Century Gothic" w:hAnsi="Century Gothic" w:cs="Century Gothic"/>
            <w:sz w:val="36"/>
            <w:szCs w:val="36"/>
          </w:rPr>
          <w:t>https://www.youtube.com/playlist?list=PLQYzhBhCuK1GoK3CBp0S2c9LivvhasOK0</w:t>
        </w:r>
      </w:hyperlink>
      <w:r w:rsidR="00DA301F">
        <w:rPr>
          <w:rFonts w:ascii="Century Gothic" w:eastAsia="Century Gothic" w:hAnsi="Century Gothic" w:cs="Century Gothic"/>
          <w:sz w:val="36"/>
          <w:szCs w:val="36"/>
        </w:rPr>
        <w:t xml:space="preserve"> </w:t>
      </w:r>
    </w:p>
    <w:p w14:paraId="00000050" w14:textId="77777777" w:rsidR="00753029" w:rsidRPr="00DA301F" w:rsidRDefault="00753029">
      <w:pPr>
        <w:pStyle w:val="Heading2"/>
        <w:ind w:left="540" w:hanging="540"/>
        <w:rPr>
          <w:rFonts w:ascii="Century Gothic" w:eastAsia="Century Gothic" w:hAnsi="Century Gothic" w:cs="Century Gothic"/>
          <w:sz w:val="36"/>
          <w:szCs w:val="36"/>
        </w:rPr>
      </w:pPr>
    </w:p>
    <w:p w14:paraId="00000051" w14:textId="77777777" w:rsidR="00753029" w:rsidRPr="00DA301F" w:rsidRDefault="00E213C8">
      <w:pPr>
        <w:pStyle w:val="Heading1"/>
        <w:ind w:left="0" w:firstLine="0"/>
        <w:rPr>
          <w:rFonts w:ascii="Century Gothic" w:eastAsia="Century Gothic" w:hAnsi="Century Gothic" w:cs="Century Gothic"/>
          <w:b/>
          <w:sz w:val="36"/>
          <w:szCs w:val="36"/>
        </w:rPr>
      </w:pPr>
      <w:r w:rsidRPr="00DA301F">
        <w:rPr>
          <w:rFonts w:ascii="Century Gothic" w:eastAsia="Century Gothic" w:hAnsi="Century Gothic" w:cs="Century Gothic"/>
          <w:b/>
          <w:sz w:val="36"/>
          <w:szCs w:val="36"/>
        </w:rPr>
        <w:t>Do Not Let Blindness Be An Excuse For Not Caring For Your Health</w:t>
      </w:r>
    </w:p>
    <w:p w14:paraId="00000052"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 xml:space="preserve">Reach out to and join blindness peer groups </w:t>
      </w:r>
    </w:p>
    <w:p w14:paraId="00000053" w14:textId="655490CA" w:rsidR="00753029" w:rsidRPr="00DA301F" w:rsidRDefault="00E213C8">
      <w:pPr>
        <w:pStyle w:val="Heading3"/>
        <w:numPr>
          <w:ilvl w:val="0"/>
          <w:numId w:val="5"/>
        </w:numPr>
        <w:ind w:left="1170" w:hanging="450"/>
      </w:pPr>
      <w:r w:rsidRPr="00DA301F">
        <w:rPr>
          <w:rFonts w:ascii="Century Gothic" w:eastAsia="Century Gothic" w:hAnsi="Century Gothic" w:cs="Century Gothic"/>
          <w:sz w:val="36"/>
          <w:szCs w:val="36"/>
        </w:rPr>
        <w:t xml:space="preserve">American Council of the Blind (ACB) </w:t>
      </w:r>
      <w:hyperlink r:id="rId22" w:history="1">
        <w:r w:rsidR="00DA301F" w:rsidRPr="00BD4862">
          <w:rPr>
            <w:rStyle w:val="Hyperlink"/>
            <w:rFonts w:ascii="Century Gothic" w:eastAsia="Century Gothic" w:hAnsi="Century Gothic" w:cs="Century Gothic"/>
            <w:sz w:val="36"/>
            <w:szCs w:val="36"/>
          </w:rPr>
          <w:t>https://www.acb.org/peer-support-and-mentoring</w:t>
        </w:r>
      </w:hyperlink>
      <w:r w:rsidR="00DA301F">
        <w:rPr>
          <w:rFonts w:ascii="Century Gothic" w:eastAsia="Century Gothic" w:hAnsi="Century Gothic" w:cs="Century Gothic"/>
          <w:sz w:val="36"/>
          <w:szCs w:val="36"/>
        </w:rPr>
        <w:t xml:space="preserve"> </w:t>
      </w:r>
    </w:p>
    <w:p w14:paraId="00000054" w14:textId="6E592FD5"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National Federation of the Blind (NFB) </w:t>
      </w:r>
      <w:hyperlink r:id="rId23" w:history="1">
        <w:r w:rsidR="00DA301F" w:rsidRPr="00BD4862">
          <w:rPr>
            <w:rStyle w:val="Hyperlink"/>
            <w:rFonts w:ascii="Century Gothic" w:eastAsia="Century Gothic" w:hAnsi="Century Gothic" w:cs="Century Gothic"/>
            <w:sz w:val="36"/>
            <w:szCs w:val="36"/>
          </w:rPr>
          <w:t>https://nfb.org/</w:t>
        </w:r>
      </w:hyperlink>
      <w:r w:rsidR="00DA301F">
        <w:rPr>
          <w:rFonts w:ascii="Century Gothic" w:eastAsia="Century Gothic" w:hAnsi="Century Gothic" w:cs="Century Gothic"/>
          <w:sz w:val="36"/>
          <w:szCs w:val="36"/>
        </w:rPr>
        <w:t xml:space="preserve"> </w:t>
      </w:r>
    </w:p>
    <w:p w14:paraId="00000055" w14:textId="6FB502E5" w:rsidR="00753029" w:rsidRPr="00DA301F" w:rsidRDefault="00E213C8">
      <w:pPr>
        <w:pStyle w:val="Heading3"/>
        <w:numPr>
          <w:ilvl w:val="0"/>
          <w:numId w:val="4"/>
        </w:numPr>
        <w:ind w:left="1170" w:hanging="450"/>
      </w:pPr>
      <w:r w:rsidRPr="00DA301F">
        <w:rPr>
          <w:rFonts w:ascii="Century Gothic" w:eastAsia="Century Gothic" w:hAnsi="Century Gothic" w:cs="Century Gothic"/>
          <w:sz w:val="36"/>
          <w:szCs w:val="36"/>
        </w:rPr>
        <w:t xml:space="preserve">Vision Aware </w:t>
      </w:r>
      <w:hyperlink r:id="rId24" w:history="1">
        <w:r w:rsidR="00DA301F" w:rsidRPr="00BD4862">
          <w:rPr>
            <w:rStyle w:val="Hyperlink"/>
            <w:rFonts w:ascii="Century Gothic" w:eastAsia="Century Gothic" w:hAnsi="Century Gothic" w:cs="Century Gothic"/>
            <w:sz w:val="36"/>
            <w:szCs w:val="36"/>
          </w:rPr>
          <w:t>https://visionaware.org/emotional-support/peer-support-groups-and-other-resources/</w:t>
        </w:r>
      </w:hyperlink>
      <w:r w:rsidR="00DA301F">
        <w:rPr>
          <w:rFonts w:ascii="Century Gothic" w:eastAsia="Century Gothic" w:hAnsi="Century Gothic" w:cs="Century Gothic"/>
          <w:sz w:val="36"/>
          <w:szCs w:val="36"/>
          <w:u w:val="single"/>
        </w:rPr>
        <w:t xml:space="preserve"> </w:t>
      </w:r>
      <w:r w:rsidRPr="00DA301F">
        <w:rPr>
          <w:rFonts w:ascii="Century Gothic" w:eastAsia="Century Gothic" w:hAnsi="Century Gothic" w:cs="Century Gothic"/>
          <w:sz w:val="36"/>
          <w:szCs w:val="36"/>
        </w:rPr>
        <w:t xml:space="preserve"> </w:t>
      </w:r>
    </w:p>
    <w:p w14:paraId="00000056"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Utilize the resources available</w:t>
      </w:r>
    </w:p>
    <w:p w14:paraId="00000057" w14:textId="206057D3" w:rsidR="00753029" w:rsidRPr="00DA301F" w:rsidRDefault="00E213C8">
      <w:pPr>
        <w:pStyle w:val="Heading2"/>
        <w:numPr>
          <w:ilvl w:val="0"/>
          <w:numId w:val="3"/>
        </w:numPr>
        <w:ind w:left="540" w:hanging="540"/>
      </w:pPr>
      <w:r w:rsidRPr="00DA301F">
        <w:rPr>
          <w:rFonts w:ascii="Century Gothic" w:eastAsia="Century Gothic" w:hAnsi="Century Gothic" w:cs="Century Gothic"/>
          <w:sz w:val="36"/>
          <w:szCs w:val="36"/>
        </w:rPr>
        <w:t xml:space="preserve">Educational videos on </w:t>
      </w:r>
      <w:r w:rsidRPr="00DA301F">
        <w:rPr>
          <w:rFonts w:ascii="Century Gothic" w:eastAsia="Century Gothic" w:hAnsi="Century Gothic" w:cs="Century Gothic"/>
          <w:sz w:val="36"/>
          <w:szCs w:val="36"/>
          <w:u w:val="single"/>
        </w:rPr>
        <w:t>DBVI Facebook page</w:t>
      </w:r>
      <w:r w:rsidR="00DA301F">
        <w:rPr>
          <w:rFonts w:ascii="Century Gothic" w:eastAsia="Century Gothic" w:hAnsi="Century Gothic" w:cs="Century Gothic"/>
          <w:sz w:val="36"/>
          <w:szCs w:val="36"/>
          <w:u w:val="single"/>
        </w:rPr>
        <w:t xml:space="preserve"> </w:t>
      </w:r>
      <w:hyperlink r:id="rId25" w:history="1">
        <w:r w:rsidR="00173946" w:rsidRPr="00BD4862">
          <w:rPr>
            <w:rStyle w:val="Hyperlink"/>
            <w:rFonts w:ascii="Century Gothic" w:eastAsia="Century Gothic" w:hAnsi="Century Gothic" w:cs="Century Gothic"/>
            <w:sz w:val="36"/>
            <w:szCs w:val="36"/>
          </w:rPr>
          <w:t>https://www.facebook.com/VDBVI</w:t>
        </w:r>
      </w:hyperlink>
      <w:r w:rsidR="00173946">
        <w:rPr>
          <w:rFonts w:ascii="Century Gothic" w:eastAsia="Century Gothic" w:hAnsi="Century Gothic" w:cs="Century Gothic"/>
          <w:sz w:val="36"/>
          <w:szCs w:val="36"/>
          <w:u w:val="single"/>
        </w:rPr>
        <w:t xml:space="preserve"> </w:t>
      </w:r>
    </w:p>
    <w:p w14:paraId="00000058" w14:textId="77777777" w:rsidR="00753029" w:rsidRPr="00DA301F" w:rsidRDefault="00E213C8">
      <w:pPr>
        <w:pStyle w:val="Heading2"/>
        <w:numPr>
          <w:ilvl w:val="0"/>
          <w:numId w:val="3"/>
        </w:numPr>
        <w:ind w:left="540" w:hanging="540"/>
      </w:pPr>
      <w:r w:rsidRPr="00DA301F">
        <w:rPr>
          <w:rFonts w:ascii="Century Gothic" w:eastAsia="Century Gothic" w:hAnsi="Century Gothic" w:cs="Century Gothic"/>
          <w:b/>
          <w:sz w:val="36"/>
          <w:szCs w:val="36"/>
        </w:rPr>
        <w:t>BELIEVE IN YOURSELF!</w:t>
      </w:r>
    </w:p>
    <w:sectPr w:rsidR="00753029" w:rsidRPr="00DA301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6505"/>
    <w:multiLevelType w:val="multilevel"/>
    <w:tmpl w:val="8338A19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44F775E3"/>
    <w:multiLevelType w:val="multilevel"/>
    <w:tmpl w:val="8F9CC91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4B443C50"/>
    <w:multiLevelType w:val="multilevel"/>
    <w:tmpl w:val="17404F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4D43399D"/>
    <w:multiLevelType w:val="multilevel"/>
    <w:tmpl w:val="D1AAF178"/>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4F3E3A94"/>
    <w:multiLevelType w:val="multilevel"/>
    <w:tmpl w:val="F4F649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29"/>
    <w:rsid w:val="00173946"/>
    <w:rsid w:val="00753029"/>
    <w:rsid w:val="007C22BA"/>
    <w:rsid w:val="00DA301F"/>
    <w:rsid w:val="00E2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8EEC"/>
  <w15:docId w15:val="{8DCE2522-AE50-4499-BEAF-D63FB1ED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spacing w:after="0" w:line="240" w:lineRule="auto"/>
      <w:ind w:left="540" w:hanging="540"/>
      <w:outlineLvl w:val="0"/>
    </w:pPr>
    <w:rPr>
      <w:rFonts w:ascii="Times New Roman" w:eastAsia="Times New Roman" w:hAnsi="Times New Roman" w:cs="Times New Roman"/>
      <w:sz w:val="24"/>
      <w:szCs w:val="24"/>
    </w:rPr>
  </w:style>
  <w:style w:type="paragraph" w:styleId="Heading2">
    <w:name w:val="heading 2"/>
    <w:basedOn w:val="Normal"/>
    <w:next w:val="Normal"/>
    <w:uiPriority w:val="9"/>
    <w:unhideWhenUsed/>
    <w:qFormat/>
    <w:pPr>
      <w:widowControl w:val="0"/>
      <w:pBdr>
        <w:top w:val="nil"/>
        <w:left w:val="nil"/>
        <w:bottom w:val="nil"/>
        <w:right w:val="nil"/>
        <w:between w:val="nil"/>
      </w:pBdr>
      <w:spacing w:after="0" w:line="240" w:lineRule="auto"/>
      <w:ind w:left="1170" w:hanging="450"/>
      <w:outlineLvl w:val="1"/>
    </w:pPr>
    <w:rPr>
      <w:rFonts w:ascii="Times New Roman" w:eastAsia="Times New Roman" w:hAnsi="Times New Roman" w:cs="Times New Roman"/>
      <w:sz w:val="32"/>
      <w:szCs w:val="32"/>
    </w:rPr>
  </w:style>
  <w:style w:type="paragraph" w:styleId="Heading3">
    <w:name w:val="heading 3"/>
    <w:basedOn w:val="Normal"/>
    <w:next w:val="Normal"/>
    <w:uiPriority w:val="9"/>
    <w:unhideWhenUsed/>
    <w:qFormat/>
    <w:pPr>
      <w:widowControl w:val="0"/>
      <w:pBdr>
        <w:top w:val="nil"/>
        <w:left w:val="nil"/>
        <w:bottom w:val="nil"/>
        <w:right w:val="nil"/>
        <w:between w:val="nil"/>
      </w:pBdr>
      <w:spacing w:after="0" w:line="240" w:lineRule="auto"/>
      <w:ind w:left="1800" w:hanging="360"/>
      <w:outlineLvl w:val="2"/>
    </w:pPr>
    <w:rPr>
      <w:rFonts w:ascii="Times New Roman" w:eastAsia="Times New Roman" w:hAnsi="Times New Roman" w:cs="Times New Roman"/>
      <w:sz w:val="28"/>
      <w:szCs w:val="28"/>
    </w:rPr>
  </w:style>
  <w:style w:type="paragraph" w:styleId="Heading4">
    <w:name w:val="heading 4"/>
    <w:basedOn w:val="Normal"/>
    <w:next w:val="Normal"/>
    <w:uiPriority w:val="9"/>
    <w:semiHidden/>
    <w:unhideWhenUsed/>
    <w:qFormat/>
    <w:pPr>
      <w:widowControl w:val="0"/>
      <w:pBdr>
        <w:top w:val="nil"/>
        <w:left w:val="nil"/>
        <w:bottom w:val="nil"/>
        <w:right w:val="nil"/>
        <w:between w:val="nil"/>
      </w:pBdr>
      <w:spacing w:after="0" w:line="240" w:lineRule="auto"/>
      <w:ind w:left="2520" w:hanging="360"/>
      <w:outlineLvl w:val="3"/>
    </w:pPr>
    <w:rPr>
      <w:rFonts w:ascii="Times New Roman" w:eastAsia="Times New Roman" w:hAnsi="Times New Roman" w:cs="Times New Roman"/>
      <w:sz w:val="24"/>
      <w:szCs w:val="24"/>
    </w:rPr>
  </w:style>
  <w:style w:type="paragraph" w:styleId="Heading5">
    <w:name w:val="heading 5"/>
    <w:basedOn w:val="Normal"/>
    <w:next w:val="Normal"/>
    <w:uiPriority w:val="9"/>
    <w:semiHidden/>
    <w:unhideWhenUsed/>
    <w:qFormat/>
    <w:pPr>
      <w:widowControl w:val="0"/>
      <w:pBdr>
        <w:top w:val="nil"/>
        <w:left w:val="nil"/>
        <w:bottom w:val="nil"/>
        <w:right w:val="nil"/>
        <w:between w:val="nil"/>
      </w:pBdr>
      <w:spacing w:after="0" w:line="240" w:lineRule="auto"/>
      <w:ind w:left="3240" w:hanging="360"/>
      <w:outlineLvl w:val="4"/>
    </w:pPr>
    <w:rPr>
      <w:rFonts w:ascii="Times New Roman" w:eastAsia="Times New Roman" w:hAnsi="Times New Roman" w:cs="Times New Roman"/>
      <w:sz w:val="24"/>
      <w:szCs w:val="24"/>
    </w:rPr>
  </w:style>
  <w:style w:type="paragraph" w:styleId="Heading6">
    <w:name w:val="heading 6"/>
    <w:basedOn w:val="Normal"/>
    <w:next w:val="Normal"/>
    <w:uiPriority w:val="9"/>
    <w:semiHidden/>
    <w:unhideWhenUsed/>
    <w:qFormat/>
    <w:pPr>
      <w:widowControl w:val="0"/>
      <w:pBdr>
        <w:top w:val="nil"/>
        <w:left w:val="nil"/>
        <w:bottom w:val="nil"/>
        <w:right w:val="nil"/>
        <w:between w:val="nil"/>
      </w:pBdr>
      <w:spacing w:after="0" w:line="240" w:lineRule="auto"/>
      <w:ind w:left="3960" w:hanging="360"/>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character" w:styleId="Hyperlink">
    <w:name w:val="Hyperlink"/>
    <w:basedOn w:val="DefaultParagraphFont"/>
    <w:uiPriority w:val="99"/>
    <w:unhideWhenUsed/>
    <w:rsid w:val="00DA301F"/>
    <w:rPr>
      <w:color w:val="0000FF" w:themeColor="hyperlink"/>
      <w:u w:val="single"/>
    </w:rPr>
  </w:style>
  <w:style w:type="character" w:styleId="UnresolvedMention">
    <w:name w:val="Unresolved Mention"/>
    <w:basedOn w:val="DefaultParagraphFont"/>
    <w:uiPriority w:val="99"/>
    <w:semiHidden/>
    <w:unhideWhenUsed/>
    <w:rsid w:val="00DA3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ependentliving.com/safe-shot-syringe-loader-fixed-dose/" TargetMode="External"/><Relationship Id="rId13" Type="http://schemas.openxmlformats.org/officeDocument/2006/relationships/hyperlink" Target="mailto:lf@lflegal.com" TargetMode="External"/><Relationship Id="rId18" Type="http://schemas.openxmlformats.org/officeDocument/2006/relationships/hyperlink" Target="https://youtu.be/QZU_iX1fW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playlist?list=PLQYzhBhCuK1GoK3CBp0S2c9LivvhasOK0" TargetMode="External"/><Relationship Id="rId7" Type="http://schemas.openxmlformats.org/officeDocument/2006/relationships/hyperlink" Target="https://www.afb.org/blindness-and-low-vision/using-technology/assistive-technology-products/video-magnifiers" TargetMode="External"/><Relationship Id="rId12" Type="http://schemas.openxmlformats.org/officeDocument/2006/relationships/hyperlink" Target="mailto:kimcharlson@acb.org" TargetMode="External"/><Relationship Id="rId17" Type="http://schemas.openxmlformats.org/officeDocument/2006/relationships/hyperlink" Target="https://youtu.be/6ZYU2kquG-I" TargetMode="External"/><Relationship Id="rId25" Type="http://schemas.openxmlformats.org/officeDocument/2006/relationships/hyperlink" Target="https://www.facebook.com/VDBVI" TargetMode="External"/><Relationship Id="rId2" Type="http://schemas.openxmlformats.org/officeDocument/2006/relationships/styles" Target="styles.xml"/><Relationship Id="rId16" Type="http://schemas.openxmlformats.org/officeDocument/2006/relationships/hyperlink" Target="https://youtu.be/cZBT0S95uNU" TargetMode="External"/><Relationship Id="rId20" Type="http://schemas.openxmlformats.org/officeDocument/2006/relationships/hyperlink" Target="https://www.youtube.com/watch?v=saw8nD6lOeY" TargetMode="External"/><Relationship Id="rId1" Type="http://schemas.openxmlformats.org/officeDocument/2006/relationships/numbering" Target="numbering.xml"/><Relationship Id="rId6" Type="http://schemas.openxmlformats.org/officeDocument/2006/relationships/hyperlink" Target="https://www.freedomscientific.com/products/lowvision/ruby" TargetMode="External"/><Relationship Id="rId11" Type="http://schemas.openxmlformats.org/officeDocument/2006/relationships/hyperlink" Target="https://www.envisionamerica.com/participating-pharmacies" TargetMode="External"/><Relationship Id="rId24" Type="http://schemas.openxmlformats.org/officeDocument/2006/relationships/hyperlink" Target="https://visionaware.org/emotional-support/peer-support-groups-and-other-resources/" TargetMode="External"/><Relationship Id="rId5" Type="http://schemas.openxmlformats.org/officeDocument/2006/relationships/hyperlink" Target="https://www.accessiblepharmacy.com/contact-accessible-pharmacy" TargetMode="External"/><Relationship Id="rId15" Type="http://schemas.openxmlformats.org/officeDocument/2006/relationships/hyperlink" Target="https://www.calorieking.com/us/en" TargetMode="External"/><Relationship Id="rId23" Type="http://schemas.openxmlformats.org/officeDocument/2006/relationships/hyperlink" Target="https://nfb.org/" TargetMode="External"/><Relationship Id="rId10" Type="http://schemas.openxmlformats.org/officeDocument/2006/relationships/hyperlink" Target="https://www.maxiaids.com/prodigy-count-a-dose-for-the-low-vision-diabetic" TargetMode="External"/><Relationship Id="rId19" Type="http://schemas.openxmlformats.org/officeDocument/2006/relationships/hyperlink" Target="https://www.youtube.com/watch?v=ftaJbn5JkpU" TargetMode="External"/><Relationship Id="rId4" Type="http://schemas.openxmlformats.org/officeDocument/2006/relationships/webSettings" Target="webSettings.xml"/><Relationship Id="rId9" Type="http://schemas.openxmlformats.org/officeDocument/2006/relationships/hyperlink" Target="https://www.lighthousetoolsforliving.com/Safe-Shot-Syringe-Loader_p_858.html" TargetMode="External"/><Relationship Id="rId14" Type="http://schemas.openxmlformats.org/officeDocument/2006/relationships/hyperlink" Target="https://www.accessiblepharmacy.com/contact-accessible-pharmacy" TargetMode="External"/><Relationship Id="rId22" Type="http://schemas.openxmlformats.org/officeDocument/2006/relationships/hyperlink" Target="https://www.acb.org/peer-support-and-mento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dc:creator>
  <cp:lastModifiedBy>Andy Burstein</cp:lastModifiedBy>
  <cp:revision>2</cp:revision>
  <dcterms:created xsi:type="dcterms:W3CDTF">2021-12-02T19:08:00Z</dcterms:created>
  <dcterms:modified xsi:type="dcterms:W3CDTF">2021-12-02T19:08:00Z</dcterms:modified>
</cp:coreProperties>
</file>